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0D" w:rsidRPr="00D60444" w:rsidRDefault="0081623A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81623A" w:rsidRDefault="0081623A" w:rsidP="00F11A62">
      <w:pPr>
        <w:widowControl w:val="0"/>
        <w:spacing w:after="4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E5013F"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ИП </w:t>
      </w:r>
      <w:proofErr w:type="spellStart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Волоснова</w:t>
      </w:r>
      <w:proofErr w:type="spellEnd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Ольга Александровна.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</w:t>
      </w: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</w:t>
      </w:r>
      <w:r w:rsidR="0081623A">
        <w:rPr>
          <w:rFonts w:ascii="Times New Roman" w:hAnsi="Times New Roman" w:cs="Times New Roman"/>
          <w:color w:val="000000" w:themeColor="text1"/>
          <w:sz w:val="18"/>
          <w:szCs w:val="18"/>
        </w:rPr>
        <w:t>ИП</w:t>
      </w:r>
      <w:r w:rsidR="0081623A"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81623A"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Волоснова</w:t>
      </w:r>
      <w:proofErr w:type="spellEnd"/>
      <w:r w:rsidR="0081623A"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Ольга Александровна </w:t>
      </w:r>
      <w:r w:rsidR="0081623A" w:rsidRPr="0081623A">
        <w:rPr>
          <w:rFonts w:ascii="Times New Roman" w:hAnsi="Times New Roman" w:cs="Times New Roman"/>
          <w:sz w:val="18"/>
          <w:szCs w:val="18"/>
        </w:rPr>
        <w:t>(ОГРНИП 321784700278091, ИНН 781701898426)</w:t>
      </w:r>
      <w:r w:rsidRPr="00A90B9B">
        <w:rPr>
          <w:rFonts w:ascii="Times New Roman" w:hAnsi="Times New Roman" w:cs="Times New Roman"/>
          <w:sz w:val="18"/>
          <w:szCs w:val="18"/>
        </w:rPr>
        <w:t>) н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а оказание услуг по уходу за ребенком.</w:t>
      </w:r>
      <w:proofErr w:type="gramEnd"/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 Перечень и стоимость услуг приведены в приложении № 1 к Договору – Прейскурант услуг.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Услуга —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Тариф – совокупность Услуг Исполнителя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емента. Для Абонемента могут быть установлены иные условия, отличные от условий Оферты.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Мобильное приложение – программное обеспечение, предназначе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нное для работы на смартфонах, планшетах и других мобильных приложениях. 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ения Формы Заявки на интернет-сайте Заказчик обязуется предоставить следующую информацию о себе: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нного оказания услуг (няня-онлайн);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81623A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Факт заполнения Заказчиком заявки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Предоставление информации является обязательным условием для акцепта Оферты, а виды и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нформации определяются Исполнителем как существенные условия для заключения Договора. 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ляет Заказчику счет (квитанцию) или QR-код на оплату выбранной услуги в электронном виде.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реквизитам указанным Исполнителем.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самостоятельно определяет конкретного сотрудника или привлеченного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альных данных. </w:t>
      </w:r>
    </w:p>
    <w:p w:rsidR="00BC000D" w:rsidRPr="002F7A9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D26275"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Санкт-Петербург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</w:t>
      </w:r>
      <w:r w:rsidRPr="002F7A94">
        <w:rPr>
          <w:rFonts w:ascii="Times New Roman" w:hAnsi="Times New Roman" w:cs="Times New Roman"/>
          <w:color w:val="000000" w:themeColor="text1"/>
          <w:sz w:val="18"/>
          <w:szCs w:val="18"/>
        </w:rPr>
        <w:t>ной оплаты транспортных расходов Исполнителя до места оказания услуг.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смена одежды, гигиенические процедуры,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купание, смена подгузников, и пр.;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81623A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сполнителя:</w:t>
      </w:r>
    </w:p>
    <w:p w:rsidR="00BC000D" w:rsidRPr="00D60444" w:rsidRDefault="0081623A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81623A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81623A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81623A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81623A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A90B9B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81623A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</w:t>
      </w:r>
      <w:r w:rsidR="0081623A"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(разовая заявка «Ночь»), </w:t>
      </w:r>
    </w:p>
    <w:p w:rsidR="00BC000D" w:rsidRPr="00D60444" w:rsidRDefault="0081623A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81623A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BC000D" w:rsidP="00A90B9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осуществлении ухода за ребенком Исполнитель обязуется (а в отношении своих сотрудников и привлеченных исполнителей – обеспечить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за соблюдением нижеизложенных обязанностей):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в, наркотических средств;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вующих инструкций;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чика;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ебенка;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ями без заболеваний и недомоганий;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81623A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предупредить Заказчика об отказе от исполнения услуги не менее чем за 24 часа до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состояния здоровья ребенка, либо здоровья лично Заказчика и третьих лиц (например – членов семьи). При этом Исполнитель вправе, при наличии свободных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сотрудников, предложить Заказчику выбрать иную няню с учетом новых обстоятельств. При несогласии с этим,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Заказчик вправе отказаться от Договора.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брань и оскорбления в их отношении.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онами.</w:t>
      </w:r>
    </w:p>
    <w:p w:rsidR="00BC000D" w:rsidRPr="00D60444" w:rsidRDefault="0081623A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производится по Прейскуранту (приложение №1). Подробные условия оказания услуг (разовые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или по тарифам) и расчеты стоимости указаны в данном Приложении.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E5013F" w:rsidRDefault="0081623A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5013F" w:rsidRPr="00E5013F" w:rsidRDefault="00E5013F" w:rsidP="00E5013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013F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</w:t>
      </w:r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г.Санкт-Петербург</w:t>
      </w:r>
      <w:r w:rsidRPr="00E5013F">
        <w:rPr>
          <w:rFonts w:ascii="Times New Roman" w:hAnsi="Times New Roman" w:cs="Times New Roman"/>
          <w:sz w:val="18"/>
          <w:szCs w:val="18"/>
        </w:rPr>
        <w:t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за пределами КА</w:t>
      </w:r>
      <w:proofErr w:type="gramStart"/>
      <w:r w:rsidRPr="00E5013F">
        <w:rPr>
          <w:rFonts w:ascii="Times New Roman" w:hAnsi="Times New Roman" w:cs="Times New Roman"/>
          <w:sz w:val="18"/>
          <w:szCs w:val="18"/>
        </w:rPr>
        <w:t>Д(</w:t>
      </w:r>
      <w:proofErr w:type="gramEnd"/>
      <w:r w:rsidRPr="00E5013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Кольцевая автодорога Санкт-Петербурга)</w:t>
      </w:r>
      <w:r w:rsidRPr="00E5013F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«День» (</w:t>
      </w:r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температура на </w:t>
      </w:r>
      <w:proofErr w:type="gramStart"/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>улице</w:t>
      </w:r>
      <w:proofErr w:type="gramEnd"/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ниже минус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A90B9B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ОТКАЗ ОТ ИСПОЛНЕНИЯ И РАСТОРЖЕНИЕ ДОГОВОРА, 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ый абонемент:</w:t>
      </w:r>
    </w:p>
    <w:p w:rsidR="00BC000D" w:rsidRPr="00D60444" w:rsidRDefault="0081623A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81623A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случае, если Заказчик оставил заявку на оказание Услуги на определенный день и время, однако отказался от нее, применяются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правила Оферты согласно раздела 8.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ается Исполнителем в полном объеме.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домив об этом Исполнителя не позднее, чем за 24 часа до начала оказания услуги. Изменение времени и даты оказания услуги с уведомлением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согласии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тарифу «Разовое посещение тариф «День», с 08.00 до 20.59) к следующей заявке.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81623A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итарных условий в помещении, по месту оказания Услуг;</w:t>
      </w:r>
    </w:p>
    <w:p w:rsidR="00BC000D" w:rsidRPr="00D60444" w:rsidRDefault="0081623A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81623A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81623A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81623A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ке Исполнитель возвращает денежные средства Заказчику в следующем размере:</w:t>
      </w:r>
    </w:p>
    <w:p w:rsidR="00BC000D" w:rsidRPr="00D60444" w:rsidRDefault="0081623A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отказе Заказчика более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 – 100 % от оплаченной Заказчиком суммы;</w:t>
      </w:r>
    </w:p>
    <w:p w:rsidR="00BC000D" w:rsidRPr="00D60444" w:rsidRDefault="0081623A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отказе Заказчика меньше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 – 50 %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расходов.</w:t>
      </w:r>
    </w:p>
    <w:p w:rsidR="00BC000D" w:rsidRPr="00D60444" w:rsidRDefault="0081623A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81623A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висимо от того, какое количество часов Услуги Заказчик не использовал.</w:t>
      </w:r>
    </w:p>
    <w:p w:rsidR="00BC000D" w:rsidRPr="00D60444" w:rsidRDefault="0081623A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81623A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истекшемусроку действия абонемента.</w:t>
      </w:r>
    </w:p>
    <w:p w:rsidR="00BC000D" w:rsidRPr="00D60444" w:rsidRDefault="0081623A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ся Заказчику).</w:t>
      </w:r>
    </w:p>
    <w:p w:rsidR="00BC000D" w:rsidRPr="00D60444" w:rsidRDefault="0081623A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Заказчик отказывается от оказания Услуги в рамках абонемента в конкретный день и в конкретное время, менее чем за </w:t>
      </w:r>
      <w:r w:rsidR="002F7A94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часа до начала оказания Услуг, но при этом не отказывается от абонемента, то правила возврата определяются ана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логично п. 8.10 Оферты, за вычетом стоимости Услуги «Разовое посещение».</w:t>
      </w:r>
    </w:p>
    <w:p w:rsidR="00BC000D" w:rsidRPr="00D60444" w:rsidRDefault="0081623A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отоплаченной Заказчиком стоимости абонемента.</w:t>
      </w:r>
    </w:p>
    <w:p w:rsidR="00BC000D" w:rsidRPr="00D60444" w:rsidRDefault="0081623A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Способ возврата денежных средств определяется по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согласию Заказчика:</w:t>
      </w:r>
    </w:p>
    <w:p w:rsidR="00BC000D" w:rsidRPr="00D60444" w:rsidRDefault="0081623A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81623A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цессе оказания Заказчику услуг по уходу за ребенком (детьми).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  <w:proofErr w:type="gramEnd"/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Ответственность за вред, причиненный ребенком третьим лицам или их имуществом, н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Исп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тьими лицами в месте оказания услуги вреда здоровью или имуществу Исполнителя (и его сотрудников).</w:t>
      </w:r>
    </w:p>
    <w:p w:rsidR="00BC000D" w:rsidRPr="00D60444" w:rsidRDefault="0081623A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81623A" w:rsidRPr="0081623A" w:rsidRDefault="0081623A" w:rsidP="0081623A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ИП ВОЛОСНОВА ОЛЬГА АЛЕКСАНДРОВНА, Юридический адрес:</w:t>
      </w:r>
    </w:p>
    <w:p w:rsidR="0081623A" w:rsidRPr="0081623A" w:rsidRDefault="0081623A" w:rsidP="0081623A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197229, Г. САНКТ-ПЕТЕРБУРГ, УЛ. АЛЕКСАНДРОВСКАЯ (ТЕР.</w:t>
      </w:r>
      <w:proofErr w:type="gramEnd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ЛАХТА), Д.17,</w:t>
      </w:r>
      <w:proofErr w:type="gramEnd"/>
    </w:p>
    <w:p w:rsidR="0081623A" w:rsidRPr="0081623A" w:rsidRDefault="0081623A" w:rsidP="0081623A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Почтовый адрес: 197229, Г. САНКТ-ПЕТЕРБУРГ, УЛ. АЛЕКСАНДРОВСКАЯ (ТЕР.</w:t>
      </w:r>
      <w:proofErr w:type="gramEnd"/>
    </w:p>
    <w:p w:rsidR="0081623A" w:rsidRPr="0081623A" w:rsidRDefault="0081623A" w:rsidP="0081623A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ЛАХТА), Д.17, ОГРНИП 321784700278091, ИНН 781701898426 Банковские реквизиты:</w:t>
      </w:r>
      <w:proofErr w:type="gramEnd"/>
    </w:p>
    <w:p w:rsidR="0081623A" w:rsidRPr="0081623A" w:rsidRDefault="0081623A" w:rsidP="0081623A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proofErr w:type="gramStart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spellEnd"/>
      <w:proofErr w:type="gramEnd"/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/с 40802810100002605623 , АО "ТИНЬКОФФ-БАНК" , БИК 044525974, к/с</w:t>
      </w:r>
    </w:p>
    <w:p w:rsidR="00E5013F" w:rsidRDefault="0081623A" w:rsidP="0081623A">
      <w:pPr>
        <w:spacing w:after="0" w:line="240" w:lineRule="auto"/>
        <w:ind w:right="-13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1623A">
        <w:rPr>
          <w:rFonts w:ascii="Times New Roman" w:hAnsi="Times New Roman" w:cs="Times New Roman"/>
          <w:color w:val="000000" w:themeColor="text1"/>
          <w:sz w:val="18"/>
          <w:szCs w:val="18"/>
        </w:rPr>
        <w:t>30101810145250000974, Тел. 8-955-622-88-86.</w:t>
      </w: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81623A" w:rsidRPr="0081623A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E5013F" w:rsidRDefault="00E5013F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81623A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E5013F" w:rsidRPr="004407FA" w:rsidRDefault="00E5013F" w:rsidP="00E5013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E5013F" w:rsidRPr="004407FA" w:rsidRDefault="00E5013F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99085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E5013F"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4 часов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за 1 визит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07FA">
              <w:rPr>
                <w:rFonts w:ascii="Times New Roman" w:hAnsi="Times New Roman" w:cs="Times New Roman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162</w:t>
            </w:r>
            <w:r w:rsidR="009908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23750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  <w:trHeight w:val="479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«Путешествие»</w:t>
            </w:r>
          </w:p>
          <w:p w:rsidR="00E5013F" w:rsidRPr="004407FA" w:rsidRDefault="00E5013F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28000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1600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651E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19200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E5013F" w:rsidRPr="004407FA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E5013F" w:rsidRPr="004407FA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5"/>
        <w:gridCol w:w="5949"/>
      </w:tblGrid>
      <w:tr w:rsidR="00E5013F" w:rsidRPr="004407FA" w:rsidTr="00D16A26">
        <w:trPr>
          <w:cantSplit/>
          <w:tblHeader/>
        </w:trPr>
        <w:tc>
          <w:tcPr>
            <w:tcW w:w="1020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E5013F" w:rsidRPr="004407FA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Стоимость 1 часа: 3500 рублей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от 2 часов, возраст детей 3+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A1A1A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E5013F" w:rsidRPr="004407FA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Мастер классы</w:t>
            </w:r>
          </w:p>
          <w:p w:rsidR="00E5013F" w:rsidRPr="004407FA" w:rsidRDefault="00E5013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 xml:space="preserve"> 500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E5013F" w:rsidRPr="004407FA" w:rsidTr="00D16A26">
        <w:trPr>
          <w:cantSplit/>
        </w:trPr>
        <w:tc>
          <w:tcPr>
            <w:tcW w:w="4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E5013F" w:rsidRPr="004407FA" w:rsidRDefault="00E5013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20 минут: 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4000 руб.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от 20 минут</w:t>
            </w: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, возраст детей:</w:t>
            </w: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E5013F" w:rsidRPr="004407FA" w:rsidRDefault="00E5013F" w:rsidP="00E5013F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07FA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4407FA">
        <w:rPr>
          <w:rFonts w:ascii="Times New Roman" w:hAnsi="Times New Roman" w:cs="Times New Roman"/>
          <w:b/>
          <w:sz w:val="18"/>
          <w:szCs w:val="18"/>
        </w:rPr>
        <w:br/>
      </w:r>
      <w:r w:rsidRPr="004407FA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30.12. -04.01.</w:t>
      </w:r>
    </w:p>
    <w:tbl>
      <w:tblPr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E5013F" w:rsidRPr="004407FA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8.00 до 20.59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1 000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21.00 до 07.59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16A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D16A26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3" w:type="dxa"/>
        <w:tblInd w:w="-260" w:type="dxa"/>
        <w:tblLayout w:type="fixed"/>
        <w:tblLook w:val="0600"/>
      </w:tblPr>
      <w:tblGrid>
        <w:gridCol w:w="4252"/>
        <w:gridCol w:w="1983"/>
        <w:gridCol w:w="1985"/>
        <w:gridCol w:w="1983"/>
      </w:tblGrid>
      <w:tr w:rsidR="00E5013F" w:rsidRPr="004407FA" w:rsidTr="00D414ED">
        <w:trPr>
          <w:cantSplit/>
          <w:tblHeader/>
        </w:trPr>
        <w:tc>
          <w:tcPr>
            <w:tcW w:w="10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E5013F" w:rsidRPr="004407FA" w:rsidRDefault="00E5013F" w:rsidP="00D414ED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(31.12.- 01.01)</w:t>
            </w:r>
          </w:p>
        </w:tc>
      </w:tr>
      <w:tr w:rsidR="00E5013F" w:rsidRPr="004407FA" w:rsidTr="00D414ED">
        <w:trPr>
          <w:cantSplit/>
          <w:tblHeader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b/>
                <w:sz w:val="18"/>
                <w:szCs w:val="18"/>
              </w:rPr>
              <w:t>с 18.00 до 10.00</w:t>
            </w:r>
          </w:p>
          <w:p w:rsidR="00E5013F" w:rsidRPr="004407FA" w:rsidRDefault="00E5013F" w:rsidP="00D414ED">
            <w:pPr>
              <w:widowControl w:val="0"/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13F" w:rsidRPr="004407FA" w:rsidRDefault="00E5013F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1900 </w:t>
            </w:r>
            <w:proofErr w:type="spellStart"/>
            <w:r w:rsidRPr="004407FA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E5013F" w:rsidRPr="004407FA" w:rsidRDefault="00E5013F" w:rsidP="00E501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013F" w:rsidRPr="00D16A26" w:rsidRDefault="00E5013F" w:rsidP="00D16A26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E5013F" w:rsidRPr="004407FA" w:rsidRDefault="00E5013F" w:rsidP="00E5013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E5013F" w:rsidRPr="004407FA" w:rsidRDefault="00D16A26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E5013F"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25 часов,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E5013F" w:rsidRDefault="00E5013F" w:rsidP="00D16A26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й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ствия абонемента в таком случае продлевается на соразмерное количество дней.</w:t>
      </w:r>
    </w:p>
    <w:p w:rsidR="00FE02F8" w:rsidRPr="00D16A26" w:rsidRDefault="00FE02F8" w:rsidP="00FE02F8">
      <w:pPr>
        <w:pStyle w:val="afc"/>
        <w:widowControl w:val="0"/>
        <w:suppressAutoHyphens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13F" w:rsidRPr="004407FA" w:rsidRDefault="00E5013F" w:rsidP="00E5013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E5013F" w:rsidRPr="004407FA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E5013F" w:rsidRPr="00D16A26" w:rsidRDefault="00E5013F" w:rsidP="00E5013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407FA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4407FA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4407FA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sectPr w:rsidR="00E5013F" w:rsidRPr="00D16A26" w:rsidSect="00AA7EED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0"/>
  </w:num>
  <w:num w:numId="8">
    <w:abstractNumId w:val="19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BC000D"/>
    <w:rsid w:val="0029651E"/>
    <w:rsid w:val="002F7A94"/>
    <w:rsid w:val="00437318"/>
    <w:rsid w:val="006B4AAF"/>
    <w:rsid w:val="0081623A"/>
    <w:rsid w:val="00955BF5"/>
    <w:rsid w:val="00990857"/>
    <w:rsid w:val="00A90B9B"/>
    <w:rsid w:val="00AA7EED"/>
    <w:rsid w:val="00BC000D"/>
    <w:rsid w:val="00BE4CA7"/>
    <w:rsid w:val="00CE58FB"/>
    <w:rsid w:val="00D16A26"/>
    <w:rsid w:val="00D26275"/>
    <w:rsid w:val="00D60444"/>
    <w:rsid w:val="00E5013F"/>
    <w:rsid w:val="00F11A62"/>
    <w:rsid w:val="00FE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sid w:val="00AA7E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sid w:val="00AA7E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rsid w:val="00AA7EED"/>
    <w:pPr>
      <w:spacing w:after="140"/>
    </w:pPr>
  </w:style>
  <w:style w:type="paragraph" w:styleId="af">
    <w:name w:val="List"/>
    <w:basedOn w:val="ae"/>
    <w:rsid w:val="00AA7EED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AA7EED"/>
    <w:pPr>
      <w:suppressLineNumbers/>
    </w:pPr>
    <w:rPr>
      <w:rFonts w:cs="Mangal"/>
    </w:rPr>
  </w:style>
  <w:style w:type="paragraph" w:customStyle="1" w:styleId="LO-normal1">
    <w:name w:val="LO-normal1"/>
    <w:qFormat/>
    <w:rsid w:val="00AA7EED"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rsid w:val="00AA7EED"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AA7EED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AA7EED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AA7EED"/>
    <w:pPr>
      <w:jc w:val="center"/>
    </w:pPr>
    <w:rPr>
      <w:b/>
      <w:bCs/>
    </w:rPr>
  </w:style>
  <w:style w:type="table" w:customStyle="1" w:styleId="TableNormal">
    <w:name w:val="Table Normal"/>
    <w:rsid w:val="00AA7E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AA7E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2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1252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Вадим Куликов</cp:lastModifiedBy>
  <cp:revision>3</cp:revision>
  <dcterms:created xsi:type="dcterms:W3CDTF">2024-03-13T13:08:00Z</dcterms:created>
  <dcterms:modified xsi:type="dcterms:W3CDTF">2024-03-13T13:11:00Z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