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C6" w:rsidRDefault="001C0A38">
      <w:pPr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редакция от 01.12.2023 г.</w:t>
      </w:r>
    </w:p>
    <w:p w:rsidR="00F728C6" w:rsidRDefault="00F728C6">
      <w:pPr>
        <w:spacing w:after="40"/>
        <w:jc w:val="center"/>
        <w:rPr>
          <w:b/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Внимательно ознакомьтесь с текстом публичной Оферты. 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</w:t>
      </w:r>
      <w:r w:rsidRPr="003704E5">
        <w:rPr>
          <w:sz w:val="18"/>
          <w:szCs w:val="18"/>
        </w:rPr>
        <w:t xml:space="preserve">предоставляемых ИП </w:t>
      </w:r>
      <w:r w:rsidR="003704E5" w:rsidRPr="003704E5">
        <w:rPr>
          <w:sz w:val="18"/>
          <w:szCs w:val="18"/>
        </w:rPr>
        <w:t>Жукова Анна Викторовна</w:t>
      </w:r>
      <w:r w:rsidRPr="003704E5">
        <w:rPr>
          <w:sz w:val="18"/>
          <w:szCs w:val="18"/>
        </w:rPr>
        <w:t>.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F728C6" w:rsidRDefault="00F728C6">
      <w:pPr>
        <w:widowControl w:val="0"/>
        <w:spacing w:after="40"/>
        <w:jc w:val="both"/>
        <w:rPr>
          <w:i/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F728C6">
      <w:pPr>
        <w:spacing w:after="40"/>
        <w:ind w:left="1134" w:hanging="1134"/>
        <w:jc w:val="center"/>
        <w:rPr>
          <w:b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</w:t>
      </w:r>
      <w:r w:rsidRPr="003704E5">
        <w:rPr>
          <w:color w:val="000000"/>
          <w:sz w:val="18"/>
          <w:szCs w:val="18"/>
        </w:rPr>
        <w:t xml:space="preserve">- ИП </w:t>
      </w:r>
      <w:r w:rsidR="003704E5" w:rsidRPr="003704E5">
        <w:rPr>
          <w:color w:val="000000"/>
          <w:sz w:val="18"/>
          <w:szCs w:val="18"/>
        </w:rPr>
        <w:t>Жукова Анна Викторовна (ОГРН 323237500410295</w:t>
      </w:r>
      <w:r w:rsidRPr="003704E5">
        <w:rPr>
          <w:color w:val="000000"/>
          <w:sz w:val="18"/>
          <w:szCs w:val="18"/>
        </w:rPr>
        <w:t xml:space="preserve">, ИНН </w:t>
      </w:r>
      <w:r w:rsidR="003704E5" w:rsidRPr="003704E5">
        <w:rPr>
          <w:color w:val="000000"/>
          <w:sz w:val="18"/>
          <w:szCs w:val="18"/>
        </w:rPr>
        <w:t>632210035009</w:t>
      </w:r>
      <w:r>
        <w:rPr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6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  <w:r w:rsidRPr="003704E5">
        <w:rPr>
          <w:color w:val="000000"/>
          <w:sz w:val="18"/>
          <w:szCs w:val="18"/>
          <w:shd w:val="clear" w:color="auto" w:fill="FF9900"/>
        </w:rPr>
        <w:t xml:space="preserve">Если данные обстоятельства выяснились при начале оказания Услуг, то Исполнитель вправе </w:t>
      </w:r>
      <w:r w:rsidRPr="003704E5">
        <w:rPr>
          <w:sz w:val="18"/>
          <w:szCs w:val="18"/>
          <w:shd w:val="clear" w:color="auto" w:fill="FF9900"/>
        </w:rPr>
        <w:t>расторгнуть договор с учетом положений Раздела 8 Оферты.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Услуги оказываются в пределах города – ГОРОД. Иное место оказания услуг возможно по соглашению </w:t>
      </w:r>
      <w:r>
        <w:rPr>
          <w:color w:val="000000"/>
          <w:sz w:val="18"/>
          <w:szCs w:val="18"/>
        </w:rPr>
        <w:lastRenderedPageBreak/>
        <w:t>с Исполнителем, при условии дополнительной оплаты транспортных расходов Исполнителя до места оказания услуг.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>-няня» Заказчик дополнительно предоставляет сотруднику Исполнителя: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</w:t>
      </w:r>
      <w:r>
        <w:rPr>
          <w:sz w:val="18"/>
          <w:szCs w:val="18"/>
        </w:rPr>
        <w:t>ени</w:t>
      </w:r>
      <w:r>
        <w:rPr>
          <w:color w:val="000000"/>
          <w:sz w:val="18"/>
          <w:szCs w:val="18"/>
        </w:rPr>
        <w:t xml:space="preserve"> передачи ребенка Исполнителю (Приложение № 2).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 xml:space="preserve">. второй родитель, бабушки, дедушки, тети, дяди, братья, сестры и т.д.), которым Заказчик доверяет забрать ребенка в ходе или при завершении </w:t>
      </w: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казания услуг и подписать акт.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F728C6" w:rsidRDefault="00F728C6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осуществлении ухода за ребенком Исполнитель обязуется (а в отношении своих сотрудников и </w:t>
      </w:r>
      <w:r>
        <w:rPr>
          <w:color w:val="000000"/>
          <w:sz w:val="18"/>
          <w:szCs w:val="18"/>
        </w:rPr>
        <w:lastRenderedPageBreak/>
        <w:t>привлеченных исполнителей – обеспечить контроль за соблюдением нижеизложенных обязанностей):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отлучаться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 время сна или прогулки;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F728C6" w:rsidRDefault="00F728C6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При осуществлении ухода за ребенком </w:t>
      </w:r>
      <w:r>
        <w:rPr>
          <w:sz w:val="18"/>
          <w:szCs w:val="18"/>
          <w:highlight w:val="white"/>
        </w:rPr>
        <w:t>Заказчик</w:t>
      </w:r>
      <w:r>
        <w:rPr>
          <w:color w:val="000000"/>
          <w:sz w:val="18"/>
          <w:szCs w:val="18"/>
          <w:highlight w:val="white"/>
        </w:rPr>
        <w:t xml:space="preserve"> обязуется: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</w:t>
      </w:r>
      <w:r>
        <w:rPr>
          <w:sz w:val="18"/>
          <w:szCs w:val="18"/>
        </w:rPr>
        <w:lastRenderedPageBreak/>
        <w:t>за один день до их применения.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color w:val="000000"/>
          <w:sz w:val="18"/>
          <w:szCs w:val="18"/>
        </w:rPr>
        <w:t>Например</w:t>
      </w:r>
      <w:proofErr w:type="gramEnd"/>
      <w:r>
        <w:rPr>
          <w:color w:val="000000"/>
          <w:sz w:val="18"/>
          <w:szCs w:val="18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F728C6" w:rsidRPr="006B1B79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6B1B79">
        <w:rPr>
          <w:color w:val="000000"/>
          <w:sz w:val="18"/>
          <w:szCs w:val="18"/>
        </w:rPr>
        <w:t>При оформлении заказа на тариф «День» (с 08-00 до 20-59), и в пределах транспор</w:t>
      </w:r>
      <w:r w:rsidR="00DA2118">
        <w:rPr>
          <w:color w:val="000000"/>
          <w:sz w:val="18"/>
          <w:szCs w:val="18"/>
        </w:rPr>
        <w:t>тной развязки п</w:t>
      </w:r>
      <w:r w:rsidR="003704E5" w:rsidRPr="006B1B79">
        <w:rPr>
          <w:color w:val="000000"/>
          <w:sz w:val="18"/>
          <w:szCs w:val="18"/>
        </w:rPr>
        <w:t xml:space="preserve">. </w:t>
      </w:r>
      <w:r w:rsidR="00DA2118">
        <w:rPr>
          <w:color w:val="000000"/>
          <w:sz w:val="18"/>
          <w:szCs w:val="18"/>
        </w:rPr>
        <w:t>Красная поляна</w:t>
      </w:r>
      <w:r w:rsidRPr="006B1B79">
        <w:rPr>
          <w:color w:val="000000"/>
          <w:sz w:val="18"/>
          <w:szCs w:val="18"/>
        </w:rPr>
        <w:t xml:space="preserve">, в случае если расстояние от адреса Заказчика, указанного в его заявке составляет более 700 метров от </w:t>
      </w:r>
      <w:r w:rsidR="003704E5" w:rsidRPr="006B1B79">
        <w:rPr>
          <w:color w:val="000000"/>
          <w:sz w:val="18"/>
          <w:szCs w:val="18"/>
        </w:rPr>
        <w:t>ближайшей автобусной остановки</w:t>
      </w:r>
      <w:r w:rsidRPr="006B1B79">
        <w:rPr>
          <w:color w:val="000000"/>
          <w:sz w:val="18"/>
          <w:szCs w:val="18"/>
        </w:rPr>
        <w:t>, то Заказчик оплачивает такси Исполнителю в обе ст</w:t>
      </w:r>
      <w:r w:rsidR="003704E5" w:rsidRPr="006B1B79">
        <w:rPr>
          <w:color w:val="000000"/>
          <w:sz w:val="18"/>
          <w:szCs w:val="18"/>
        </w:rPr>
        <w:t>ороны до ближайшей остановки</w:t>
      </w:r>
      <w:r w:rsidRPr="006B1B79">
        <w:rPr>
          <w:color w:val="000000"/>
          <w:sz w:val="18"/>
          <w:szCs w:val="18"/>
        </w:rPr>
        <w:t xml:space="preserve">. Также такси оплачивается в случае оказания услуги </w:t>
      </w:r>
      <w:r w:rsidR="00DA2118">
        <w:rPr>
          <w:color w:val="000000"/>
          <w:sz w:val="18"/>
          <w:szCs w:val="18"/>
        </w:rPr>
        <w:t xml:space="preserve">в верхнем кластере горнолыжного курорта Красная поляна </w:t>
      </w:r>
      <w:r w:rsidR="00F646D8">
        <w:rPr>
          <w:color w:val="000000"/>
          <w:sz w:val="18"/>
          <w:szCs w:val="18"/>
        </w:rPr>
        <w:t>и в зимний период времени (декабрь, январь, февраль) с 20:00 до 07:59</w:t>
      </w:r>
      <w:r w:rsidRPr="006B1B79">
        <w:rPr>
          <w:color w:val="000000"/>
          <w:sz w:val="18"/>
          <w:szCs w:val="18"/>
        </w:rPr>
        <w:t xml:space="preserve"> дополнительно оплачивается такси.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</w:t>
      </w:r>
      <w:r w:rsidR="00F646D8">
        <w:rPr>
          <w:color w:val="000000"/>
          <w:sz w:val="18"/>
          <w:szCs w:val="18"/>
        </w:rPr>
        <w:t>нии заказа на тариф «Ночь» (с 21</w:t>
      </w:r>
      <w:r>
        <w:rPr>
          <w:color w:val="000000"/>
          <w:sz w:val="18"/>
          <w:szCs w:val="18"/>
        </w:rPr>
        <w:t xml:space="preserve">:00 до 07:59), на тариф «День» (если </w:t>
      </w:r>
      <w:r w:rsidR="00F646D8">
        <w:rPr>
          <w:color w:val="000000"/>
          <w:sz w:val="18"/>
          <w:szCs w:val="18"/>
        </w:rPr>
        <w:t>температура на улице ниже -25С),</w:t>
      </w:r>
      <w:r>
        <w:rPr>
          <w:color w:val="000000"/>
          <w:sz w:val="18"/>
          <w:szCs w:val="18"/>
        </w:rPr>
        <w:t xml:space="preserve">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F728C6" w:rsidRDefault="001C0A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F728C6" w:rsidRDefault="001C0A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  <w:highlight w:val="white"/>
        </w:rPr>
        <w:t xml:space="preserve">По разовой заявке </w:t>
      </w:r>
      <w:r>
        <w:rPr>
          <w:color w:val="000000"/>
          <w:sz w:val="18"/>
          <w:szCs w:val="18"/>
          <w:highlight w:val="white"/>
        </w:rPr>
        <w:t>Испо</w:t>
      </w:r>
      <w:r>
        <w:rPr>
          <w:color w:val="000000"/>
          <w:sz w:val="18"/>
          <w:szCs w:val="18"/>
        </w:rPr>
        <w:t>лнитель возвращает денежные средства Заказчику в следующем размере:</w:t>
      </w:r>
    </w:p>
    <w:p w:rsidR="00F728C6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F728C6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F728C6" w:rsidRPr="00455BFB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shd w:val="clear" w:color="auto" w:fill="FF9900"/>
        </w:rPr>
      </w:pPr>
      <w:r w:rsidRPr="00455BFB">
        <w:rPr>
          <w:color w:val="000000"/>
          <w:sz w:val="18"/>
          <w:szCs w:val="18"/>
          <w:shd w:val="clear" w:color="auto" w:fill="FF9900"/>
        </w:rPr>
        <w:lastRenderedPageBreak/>
        <w:t>При отказе Исполнителя в порядке п. 8.</w:t>
      </w:r>
      <w:r w:rsidRPr="00455BFB">
        <w:rPr>
          <w:sz w:val="18"/>
          <w:szCs w:val="18"/>
          <w:shd w:val="clear" w:color="auto" w:fill="FF9900"/>
        </w:rPr>
        <w:t>8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Оферты – 0,01 % от оплаченной Заказчиком суммы.</w:t>
      </w:r>
    </w:p>
    <w:p w:rsidR="00F728C6" w:rsidRPr="00455BFB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</w:t>
      </w:r>
      <w:r w:rsidRPr="00455BFB">
        <w:rPr>
          <w:sz w:val="18"/>
          <w:szCs w:val="18"/>
        </w:rPr>
        <w:t>:</w:t>
      </w:r>
    </w:p>
    <w:p w:rsidR="00F728C6" w:rsidRPr="00455BFB" w:rsidRDefault="001C0A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0"/>
        <w:jc w:val="both"/>
        <w:rPr>
          <w:sz w:val="18"/>
          <w:szCs w:val="18"/>
          <w:shd w:val="clear" w:color="auto" w:fill="FF9900"/>
        </w:rPr>
      </w:pPr>
      <w:r w:rsidRPr="00455BFB">
        <w:rPr>
          <w:sz w:val="18"/>
          <w:szCs w:val="18"/>
        </w:rPr>
        <w:t>-</w:t>
      </w:r>
      <w:r w:rsidRPr="00455BFB">
        <w:rPr>
          <w:color w:val="000000"/>
          <w:sz w:val="18"/>
          <w:szCs w:val="18"/>
        </w:rPr>
        <w:t xml:space="preserve"> при факте частичного его использования, то стоимость фактически оказанных Услуг определяется по стоимости Услуги «Разовое посещение»</w:t>
      </w:r>
      <w:r w:rsidRPr="00455BFB">
        <w:rPr>
          <w:sz w:val="18"/>
          <w:szCs w:val="18"/>
        </w:rPr>
        <w:t xml:space="preserve">, </w:t>
      </w:r>
      <w:r w:rsidRPr="00455BFB">
        <w:rPr>
          <w:sz w:val="18"/>
          <w:szCs w:val="18"/>
          <w:shd w:val="clear" w:color="auto" w:fill="FF9900"/>
        </w:rPr>
        <w:t xml:space="preserve">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455BFB">
        <w:rPr>
          <w:sz w:val="18"/>
          <w:szCs w:val="18"/>
          <w:shd w:val="clear" w:color="auto" w:fill="FF9900"/>
        </w:rPr>
        <w:t>пп</w:t>
      </w:r>
      <w:proofErr w:type="spellEnd"/>
      <w:r w:rsidRPr="00455BFB">
        <w:rPr>
          <w:sz w:val="18"/>
          <w:szCs w:val="18"/>
          <w:shd w:val="clear" w:color="auto" w:fill="FF9900"/>
        </w:rPr>
        <w:t>. 5 п. 8.10 Оферты, с вычетом суммы пропорционально истекшему сроку действия абонемента.</w:t>
      </w:r>
    </w:p>
    <w:p w:rsidR="00F728C6" w:rsidRPr="00455BFB" w:rsidRDefault="001C0A38">
      <w:pPr>
        <w:widowControl w:val="0"/>
        <w:spacing w:after="0"/>
        <w:ind w:left="1700"/>
        <w:jc w:val="both"/>
        <w:rPr>
          <w:sz w:val="18"/>
          <w:szCs w:val="18"/>
          <w:shd w:val="clear" w:color="auto" w:fill="FF9900"/>
        </w:rPr>
      </w:pPr>
      <w:r w:rsidRPr="00455BFB">
        <w:rPr>
          <w:sz w:val="18"/>
          <w:szCs w:val="18"/>
          <w:shd w:val="clear" w:color="auto" w:fill="FF9900"/>
        </w:rPr>
        <w:t>- если Заказчик ни разу не воспользовался услугами</w:t>
      </w:r>
      <w:r w:rsidRPr="00455BFB">
        <w:rPr>
          <w:sz w:val="18"/>
          <w:szCs w:val="18"/>
        </w:rPr>
        <w:t xml:space="preserve">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</w:t>
      </w:r>
      <w:r w:rsidRPr="00455BFB">
        <w:rPr>
          <w:sz w:val="18"/>
          <w:szCs w:val="18"/>
          <w:shd w:val="clear" w:color="auto" w:fill="FF9900"/>
        </w:rPr>
        <w:t>оставшаяся сумма возвращается Заказчику).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 xml:space="preserve">В случае, если Заказчик отказывается от оказания Услуги </w:t>
      </w:r>
      <w:r w:rsidRPr="00455BFB">
        <w:rPr>
          <w:color w:val="000000"/>
          <w:sz w:val="18"/>
          <w:szCs w:val="18"/>
          <w:shd w:val="clear" w:color="auto" w:fill="FF9900"/>
        </w:rPr>
        <w:t>в рамках або</w:t>
      </w:r>
      <w:r w:rsidRPr="00455BFB">
        <w:rPr>
          <w:sz w:val="18"/>
          <w:szCs w:val="18"/>
          <w:shd w:val="clear" w:color="auto" w:fill="FF9900"/>
        </w:rPr>
        <w:t>немента</w:t>
      </w:r>
      <w:r w:rsidRPr="00455BFB">
        <w:rPr>
          <w:color w:val="000000"/>
          <w:sz w:val="18"/>
          <w:szCs w:val="18"/>
        </w:rPr>
        <w:t xml:space="preserve"> в конкретный день и в конкретное время, </w:t>
      </w:r>
      <w:r w:rsidRPr="00455BFB">
        <w:rPr>
          <w:color w:val="000000"/>
          <w:sz w:val="18"/>
          <w:szCs w:val="18"/>
          <w:shd w:val="clear" w:color="auto" w:fill="FF9900"/>
        </w:rPr>
        <w:t>мене</w:t>
      </w:r>
      <w:r w:rsidRPr="00455BFB">
        <w:rPr>
          <w:sz w:val="18"/>
          <w:szCs w:val="18"/>
          <w:shd w:val="clear" w:color="auto" w:fill="FF9900"/>
        </w:rPr>
        <w:t>е чем за 2 часа до начала оказания Услуг,</w:t>
      </w:r>
      <w:r w:rsidRPr="00455BFB">
        <w:rPr>
          <w:color w:val="000000"/>
          <w:sz w:val="18"/>
          <w:szCs w:val="18"/>
        </w:rPr>
        <w:t xml:space="preserve"> но при этом не отказывается от абонемента, то правила возврата определяются аналогично п. 8.10 Оферты,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</w:t>
      </w:r>
      <w:r w:rsidRPr="00455BFB">
        <w:rPr>
          <w:sz w:val="18"/>
          <w:szCs w:val="18"/>
          <w:shd w:val="clear" w:color="auto" w:fill="FF9900"/>
        </w:rPr>
        <w:t>за вычетом</w:t>
      </w:r>
      <w:r w:rsidRPr="00455BFB">
        <w:rPr>
          <w:color w:val="000000"/>
          <w:sz w:val="18"/>
          <w:szCs w:val="18"/>
        </w:rPr>
        <w:t xml:space="preserve"> стоимости Услуги «Разовое посещение».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shd w:val="clear" w:color="auto" w:fill="FF9900"/>
        </w:rPr>
      </w:pPr>
      <w:r w:rsidRPr="00455BFB">
        <w:rPr>
          <w:color w:val="000000"/>
          <w:sz w:val="18"/>
          <w:szCs w:val="18"/>
          <w:shd w:val="clear" w:color="auto" w:fill="FF9900"/>
        </w:rPr>
        <w:t>При отказе Исполнителя от оказания Услуг по Абонементу в порядке п. 8.</w:t>
      </w:r>
      <w:r w:rsidRPr="00455BFB">
        <w:rPr>
          <w:sz w:val="18"/>
          <w:szCs w:val="18"/>
          <w:shd w:val="clear" w:color="auto" w:fill="FF9900"/>
        </w:rPr>
        <w:t>8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Оферты – 0,01 % от оплаченной Заказчиком стоимости абонемента.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Способ возврата денежных средств определяется по согласию З</w:t>
      </w:r>
      <w:r>
        <w:rPr>
          <w:color w:val="000000"/>
          <w:sz w:val="18"/>
          <w:szCs w:val="18"/>
        </w:rPr>
        <w:t>аказчика:</w:t>
      </w:r>
    </w:p>
    <w:p w:rsidR="00F728C6" w:rsidRDefault="001C0A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F728C6" w:rsidRDefault="001C0A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ОТВЕТСТВЕННОСТЬ</w:t>
      </w:r>
    </w:p>
    <w:p w:rsidR="00F728C6" w:rsidRDefault="00F728C6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F728C6" w:rsidRDefault="00F728C6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F728C6" w:rsidRDefault="00F728C6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ИП </w:t>
      </w:r>
      <w:r w:rsidR="00455BFB">
        <w:rPr>
          <w:color w:val="000000"/>
          <w:sz w:val="18"/>
          <w:szCs w:val="18"/>
          <w:highlight w:val="cyan"/>
        </w:rPr>
        <w:t>Жукова Анна Викторовна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ИНН </w:t>
      </w:r>
      <w:r w:rsidR="00455BFB">
        <w:rPr>
          <w:color w:val="000000"/>
          <w:sz w:val="18"/>
          <w:szCs w:val="18"/>
          <w:highlight w:val="cyan"/>
        </w:rPr>
        <w:t>632210035009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ОГРНИП </w:t>
      </w:r>
      <w:r w:rsidR="00455BFB">
        <w:rPr>
          <w:color w:val="000000"/>
          <w:sz w:val="18"/>
          <w:szCs w:val="18"/>
          <w:highlight w:val="cyan"/>
        </w:rPr>
        <w:t>323237500410295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Юридический адрес: </w:t>
      </w:r>
      <w:r w:rsidR="00455BFB">
        <w:rPr>
          <w:color w:val="000000"/>
          <w:sz w:val="18"/>
          <w:szCs w:val="18"/>
          <w:highlight w:val="cyan"/>
        </w:rPr>
        <w:t xml:space="preserve">Россия, Краснодарский край, </w:t>
      </w:r>
      <w:proofErr w:type="spellStart"/>
      <w:r w:rsidR="00455BFB">
        <w:rPr>
          <w:color w:val="000000"/>
          <w:sz w:val="18"/>
          <w:szCs w:val="18"/>
          <w:highlight w:val="cyan"/>
        </w:rPr>
        <w:t>г.Сочи</w:t>
      </w:r>
      <w:proofErr w:type="spellEnd"/>
      <w:r w:rsidR="00455BFB">
        <w:rPr>
          <w:color w:val="000000"/>
          <w:sz w:val="18"/>
          <w:szCs w:val="18"/>
          <w:highlight w:val="cyan"/>
        </w:rPr>
        <w:t>, ул. Пластунская 123а, к3 - 562</w:t>
      </w: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>Почтовый адрес: 354000</w:t>
      </w:r>
      <w:r w:rsidR="001C0A38">
        <w:rPr>
          <w:color w:val="000000"/>
          <w:sz w:val="18"/>
          <w:szCs w:val="18"/>
          <w:highlight w:val="cyan"/>
        </w:rPr>
        <w:t xml:space="preserve">, </w:t>
      </w:r>
      <w:r>
        <w:rPr>
          <w:color w:val="000000"/>
          <w:sz w:val="18"/>
          <w:szCs w:val="18"/>
          <w:highlight w:val="cyan"/>
        </w:rPr>
        <w:t xml:space="preserve">Россия, Краснодарский край, </w:t>
      </w:r>
      <w:proofErr w:type="spellStart"/>
      <w:r>
        <w:rPr>
          <w:color w:val="000000"/>
          <w:sz w:val="18"/>
          <w:szCs w:val="18"/>
          <w:highlight w:val="cyan"/>
        </w:rPr>
        <w:t>г.Сочи</w:t>
      </w:r>
      <w:proofErr w:type="spellEnd"/>
      <w:r>
        <w:rPr>
          <w:color w:val="000000"/>
          <w:sz w:val="18"/>
          <w:szCs w:val="18"/>
          <w:highlight w:val="cyan"/>
        </w:rPr>
        <w:t>, ул. Пластунская 123а, к3 - 562</w:t>
      </w:r>
      <w:r w:rsidR="001C0A38">
        <w:rPr>
          <w:color w:val="000000"/>
          <w:sz w:val="18"/>
          <w:szCs w:val="18"/>
          <w:highlight w:val="cyan"/>
        </w:rPr>
        <w:t xml:space="preserve">  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bookmarkStart w:id="0" w:name="bookmark=kix.gdo37bbllxew" w:colFirst="0" w:colLast="0"/>
      <w:bookmarkEnd w:id="0"/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Банковские реквизиты: </w:t>
      </w:r>
    </w:p>
    <w:p w:rsidR="00455BFB" w:rsidRPr="00455BFB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cyan"/>
        </w:rPr>
        <w:t xml:space="preserve">р/с </w:t>
      </w:r>
      <w:r w:rsidR="00455BFB" w:rsidRPr="00455BFB">
        <w:rPr>
          <w:color w:val="000000"/>
          <w:sz w:val="18"/>
          <w:szCs w:val="18"/>
          <w:highlight w:val="cyan"/>
        </w:rPr>
        <w:t>40802810730060023679</w:t>
      </w: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>ПАО Сбербанк ЮГО-ЗАПАДНЫЙ БАНК ПАО СБЕРБАНК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БИК </w:t>
      </w:r>
      <w:bookmarkStart w:id="1" w:name="bookmark=kix.sdq8n8f7s2zs" w:colFirst="0" w:colLast="0"/>
      <w:bookmarkEnd w:id="1"/>
      <w:r w:rsidR="00455BFB">
        <w:rPr>
          <w:color w:val="000000"/>
          <w:sz w:val="18"/>
          <w:szCs w:val="18"/>
          <w:highlight w:val="cyan"/>
        </w:rPr>
        <w:t>046015602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к/с </w:t>
      </w:r>
      <w:r w:rsidR="00455BFB">
        <w:rPr>
          <w:color w:val="000000"/>
          <w:sz w:val="18"/>
          <w:szCs w:val="18"/>
          <w:highlight w:val="cyan"/>
        </w:rPr>
        <w:t>3001810600000000602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</w:rPr>
        <w:sectPr w:rsidR="00F728C6"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color w:val="000000"/>
          <w:sz w:val="18"/>
          <w:szCs w:val="18"/>
          <w:highlight w:val="cyan"/>
        </w:rPr>
        <w:t>Тел. 8-999-654-43-00</w:t>
      </w:r>
      <w:r w:rsidR="001C0A38">
        <w:rPr>
          <w:color w:val="000000"/>
          <w:sz w:val="18"/>
          <w:szCs w:val="18"/>
        </w:rPr>
        <w:t xml:space="preserve"> </w:t>
      </w:r>
    </w:p>
    <w:p w:rsidR="00F728C6" w:rsidRDefault="001C0A38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F728C6" w:rsidRDefault="001C0A38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F728C6" w:rsidRDefault="001C0A38">
      <w:pPr>
        <w:spacing w:after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  <w:highlight w:val="cyan"/>
        </w:rPr>
        <w:t>ПРЕЙСКУРАНТ ЦЕН НА УСЛУГИ «НЯНЯ НА ЧАС»</w:t>
      </w:r>
    </w:p>
    <w:tbl>
      <w:tblPr>
        <w:tblStyle w:val="affa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b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145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F728C6" w:rsidRDefault="001C0A38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c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 часов</w:t>
            </w:r>
            <w:r>
              <w:rPr>
                <w:sz w:val="18"/>
                <w:szCs w:val="18"/>
              </w:rPr>
              <w:t xml:space="preserve"> за 1 визит</w:t>
            </w:r>
            <w:r>
              <w:rPr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1C0A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1C0A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«Путешествие»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1C0A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1C0A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1C0A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d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СОПРОВОЖДЕНИЕ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e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УИКЕНД- НЯНЯ</w:t>
            </w:r>
          </w:p>
        </w:tc>
        <w:bookmarkStart w:id="2" w:name="_GoBack"/>
        <w:bookmarkEnd w:id="2"/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 часов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24 00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27 60</w:t>
            </w:r>
            <w:r w:rsidR="001C0A38">
              <w:rPr>
                <w:i/>
                <w:sz w:val="18"/>
                <w:szCs w:val="18"/>
              </w:rPr>
              <w:t>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2D7067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31 20</w:t>
            </w:r>
            <w:r w:rsidR="001C0A38">
              <w:rPr>
                <w:i/>
                <w:sz w:val="18"/>
                <w:szCs w:val="18"/>
              </w:rPr>
              <w:t>0руб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НЯНЯ </w:t>
            </w:r>
            <w:r w:rsidR="002D7067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СПЕЦИАЛИСТ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 часа</w:t>
            </w:r>
            <w:r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0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НЯНЯ-Онлайн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Онлайн-СПЕЦИАЛИСТ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p w:rsidR="00F728C6" w:rsidRDefault="001C0A38">
      <w:pPr>
        <w:spacing w:after="0"/>
        <w:rPr>
          <w:b/>
          <w:sz w:val="18"/>
          <w:szCs w:val="18"/>
        </w:rPr>
      </w:pPr>
      <w:r>
        <w:br w:type="page"/>
      </w:r>
    </w:p>
    <w:tbl>
      <w:tblPr>
        <w:tblStyle w:val="afff1"/>
        <w:tblW w:w="10195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5944"/>
      </w:tblGrid>
      <w:tr w:rsidR="00F728C6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часа:</w:t>
            </w:r>
            <w:r w:rsidR="00DA2118">
              <w:rPr>
                <w:sz w:val="18"/>
                <w:szCs w:val="18"/>
              </w:rPr>
              <w:t xml:space="preserve"> 5 0</w:t>
            </w:r>
            <w:r>
              <w:rPr>
                <w:sz w:val="18"/>
                <w:szCs w:val="18"/>
              </w:rPr>
              <w:t>00 рублей</w:t>
            </w:r>
          </w:p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часов,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  <w:p w:rsidR="00F728C6" w:rsidRDefault="001C0A38">
            <w:pPr>
              <w:widowControl w:val="0"/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*(5 детей – 2 няни) 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  <w:r>
              <w:rPr>
                <w:i/>
                <w:sz w:val="18"/>
                <w:szCs w:val="18"/>
              </w:rPr>
              <w:t xml:space="preserve"> случае если количество детей превышает 5 человек – доплата 650 рублей/человек.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 классы</w:t>
            </w:r>
            <w:r>
              <w:rPr>
                <w:sz w:val="18"/>
                <w:szCs w:val="18"/>
              </w:rPr>
              <w:t xml:space="preserve"> 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ребенок:</w:t>
            </w:r>
            <w:r w:rsidR="00DA2118">
              <w:rPr>
                <w:sz w:val="18"/>
                <w:szCs w:val="18"/>
              </w:rPr>
              <w:t xml:space="preserve"> 100</w:t>
            </w:r>
            <w:r>
              <w:rPr>
                <w:sz w:val="18"/>
                <w:szCs w:val="18"/>
              </w:rPr>
              <w:t>0 руб.</w:t>
            </w:r>
          </w:p>
          <w:p w:rsidR="00F728C6" w:rsidRDefault="001C0A38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часа,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color w:val="1B1B1B"/>
                <w:sz w:val="18"/>
                <w:szCs w:val="1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25 минут: </w:t>
            </w:r>
            <w:r w:rsidRPr="001C0A38"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5500 руб.</w:t>
            </w:r>
          </w:p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детей</w:t>
            </w:r>
            <w:r>
              <w:rPr>
                <w:b/>
                <w:sz w:val="18"/>
                <w:szCs w:val="18"/>
              </w:rPr>
              <w:t xml:space="preserve"> 2+</w:t>
            </w:r>
          </w:p>
          <w:p w:rsidR="00F728C6" w:rsidRDefault="00F728C6">
            <w:pPr>
              <w:widowControl w:val="0"/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F728C6" w:rsidRDefault="001C0A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НОВОГОДНИЕ ПРАЗДНИКИ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*действие абонементов приостанавливается на период с 30.12. -04.01.</w:t>
      </w:r>
    </w:p>
    <w:tbl>
      <w:tblPr>
        <w:tblStyle w:val="afff2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1 65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1C0A38">
              <w:rPr>
                <w:i/>
                <w:sz w:val="18"/>
                <w:szCs w:val="18"/>
              </w:rPr>
              <w:t xml:space="preserve">50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1C0A38">
              <w:rPr>
                <w:i/>
                <w:sz w:val="18"/>
                <w:szCs w:val="18"/>
              </w:rPr>
              <w:t xml:space="preserve">50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3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НОВОГОДНЯЯ НОЧЬ (</w:t>
            </w:r>
            <w:proofErr w:type="gramStart"/>
            <w:r>
              <w:rPr>
                <w:b/>
                <w:i/>
                <w:sz w:val="18"/>
                <w:szCs w:val="18"/>
              </w:rPr>
              <w:t>31.12.-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01.01)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20.00 до 10.00</w:t>
            </w:r>
          </w:p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1C0A38">
              <w:rPr>
                <w:i/>
                <w:sz w:val="18"/>
                <w:szCs w:val="18"/>
              </w:rPr>
              <w:t xml:space="preserve">500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 w:rsidP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1C0A38">
              <w:rPr>
                <w:i/>
                <w:sz w:val="18"/>
                <w:szCs w:val="18"/>
              </w:rPr>
              <w:t xml:space="preserve">650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211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1C0A38">
              <w:rPr>
                <w:i/>
                <w:sz w:val="18"/>
                <w:szCs w:val="18"/>
              </w:rPr>
              <w:t xml:space="preserve">800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sz w:val="18"/>
          <w:szCs w:val="18"/>
        </w:rPr>
      </w:pPr>
    </w:p>
    <w:p w:rsidR="00F728C6" w:rsidRDefault="00F728C6">
      <w:pPr>
        <w:spacing w:after="0"/>
        <w:rPr>
          <w:sz w:val="18"/>
          <w:szCs w:val="18"/>
        </w:rPr>
      </w:pPr>
    </w:p>
    <w:p w:rsidR="00F728C6" w:rsidRDefault="001C0A38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F728C6" w:rsidRDefault="00F728C6">
      <w:pPr>
        <w:spacing w:after="0"/>
        <w:rPr>
          <w:sz w:val="18"/>
          <w:szCs w:val="18"/>
        </w:rPr>
      </w:pP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F728C6" w:rsidRDefault="001C0A38">
      <w:pPr>
        <w:rPr>
          <w:sz w:val="18"/>
          <w:szCs w:val="18"/>
        </w:rPr>
      </w:pPr>
      <w:r>
        <w:br w:type="page"/>
      </w:r>
    </w:p>
    <w:p w:rsidR="00F728C6" w:rsidRDefault="001C0A38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F728C6" w:rsidRDefault="001C0A38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F728C6" w:rsidRDefault="00F728C6">
      <w:pPr>
        <w:spacing w:after="0" w:line="240" w:lineRule="auto"/>
        <w:rPr>
          <w:b/>
        </w:rPr>
      </w:pPr>
    </w:p>
    <w:p w:rsidR="00F728C6" w:rsidRDefault="001C0A38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F728C6" w:rsidRDefault="001C0A38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F728C6" w:rsidRDefault="00F728C6">
      <w:pPr>
        <w:spacing w:after="0" w:line="240" w:lineRule="auto"/>
      </w:pPr>
    </w:p>
    <w:p w:rsidR="00F728C6" w:rsidRDefault="001C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F728C6" w:rsidRDefault="001C0A38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F728C6" w:rsidRDefault="001C0A38">
      <w:pPr>
        <w:spacing w:after="0" w:line="240" w:lineRule="auto"/>
      </w:pPr>
      <w:r>
        <w:t>действующая от лица _____________________________________________________</w:t>
      </w:r>
    </w:p>
    <w:p w:rsidR="00F728C6" w:rsidRDefault="001C0A38">
      <w:pPr>
        <w:spacing w:after="0" w:line="240" w:lineRule="auto"/>
      </w:pPr>
      <w:r>
        <w:t>подтверждает, что «___» _________________ 20___ г. в ____ час. ___ мин.</w:t>
      </w:r>
    </w:p>
    <w:p w:rsidR="00F728C6" w:rsidRDefault="001C0A38">
      <w:pPr>
        <w:spacing w:after="0" w:line="240" w:lineRule="auto"/>
      </w:pPr>
      <w:r>
        <w:t>приняла ребенка 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F728C6" w:rsidRDefault="001C0A38">
      <w:pPr>
        <w:spacing w:after="0" w:line="240" w:lineRule="auto"/>
      </w:pPr>
      <w:r>
        <w:t>от 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F728C6" w:rsidRDefault="001C0A38">
      <w:pPr>
        <w:spacing w:after="0" w:line="240" w:lineRule="auto"/>
      </w:pPr>
      <w:r>
        <w:t>в состоянии: ____________________________________________________________</w:t>
      </w:r>
    </w:p>
    <w:p w:rsidR="00F728C6" w:rsidRDefault="001C0A38">
      <w:pPr>
        <w:spacing w:after="0" w:line="240" w:lineRule="auto"/>
      </w:pPr>
      <w:r>
        <w:t>_______________________________________________________________________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F728C6" w:rsidRDefault="001C0A38">
      <w:pPr>
        <w:tabs>
          <w:tab w:val="left" w:pos="5595"/>
        </w:tabs>
        <w:spacing w:after="0" w:line="240" w:lineRule="auto"/>
      </w:pPr>
      <w:r>
        <w:t>Обязуюсь при завершении времени оказания услуги забрать ребенка лично.</w:t>
      </w:r>
    </w:p>
    <w:p w:rsidR="00F728C6" w:rsidRDefault="001C0A38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F728C6" w:rsidRDefault="001C0A38">
      <w:pPr>
        <w:spacing w:after="0" w:line="240" w:lineRule="auto"/>
      </w:pPr>
      <w:r>
        <w:t xml:space="preserve"> _______________________________________________________________________</w:t>
      </w:r>
    </w:p>
    <w:p w:rsidR="00F728C6" w:rsidRDefault="001C0A38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F728C6" w:rsidRDefault="001C0A38">
      <w:pPr>
        <w:tabs>
          <w:tab w:val="left" w:pos="5550"/>
        </w:tabs>
        <w:spacing w:after="0" w:line="240" w:lineRule="auto"/>
      </w:pPr>
      <w:r>
        <w:tab/>
      </w:r>
    </w:p>
    <w:p w:rsidR="00F728C6" w:rsidRDefault="001C0A38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</w:t>
      </w:r>
      <w:proofErr w:type="gramStart"/>
      <w:r>
        <w:t>я  _</w:t>
      </w:r>
      <w:proofErr w:type="gramEnd"/>
      <w:r>
        <w:t>________________________(ниже подчеркнуть нужное)</w:t>
      </w:r>
    </w:p>
    <w:p w:rsidR="00F728C6" w:rsidRDefault="001C0A38">
      <w:pPr>
        <w:tabs>
          <w:tab w:val="left" w:pos="5550"/>
        </w:tabs>
        <w:spacing w:after="0" w:line="240" w:lineRule="auto"/>
        <w:rPr>
          <w:b/>
        </w:rPr>
      </w:pPr>
      <w:r>
        <w:rPr>
          <w:b/>
        </w:rPr>
        <w:t>ПРЕДОСТАВЛЯЮ ПРАВО / ОТКАЗЫВАЮСЬ ПРЕДОСТАВИТЬ ПРАВО</w:t>
      </w:r>
    </w:p>
    <w:p w:rsidR="00F728C6" w:rsidRDefault="00F728C6">
      <w:pPr>
        <w:tabs>
          <w:tab w:val="left" w:pos="5550"/>
        </w:tabs>
        <w:spacing w:after="0" w:line="240" w:lineRule="auto"/>
      </w:pPr>
    </w:p>
    <w:p w:rsidR="00F728C6" w:rsidRDefault="001C0A38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F728C6" w:rsidRDefault="00F728C6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F728C6"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728C6" w:rsidRDefault="00F728C6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F728C6">
        <w:trPr>
          <w:trHeight w:val="551"/>
        </w:trPr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r>
              <w:rPr>
                <w:vertAlign w:val="subscript"/>
              </w:rPr>
              <w:t xml:space="preserve">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     (подпись)</w:t>
            </w:r>
          </w:p>
        </w:tc>
      </w:tr>
    </w:tbl>
    <w:p w:rsidR="00F728C6" w:rsidRDefault="00F728C6">
      <w:pPr>
        <w:pBdr>
          <w:bottom w:val="single" w:sz="12" w:space="1" w:color="000000"/>
        </w:pBdr>
        <w:spacing w:after="0" w:line="240" w:lineRule="auto"/>
      </w:pPr>
    </w:p>
    <w:p w:rsidR="00F728C6" w:rsidRDefault="00F728C6">
      <w:pPr>
        <w:pBdr>
          <w:bottom w:val="single" w:sz="12" w:space="1" w:color="000000"/>
        </w:pBdr>
        <w:spacing w:after="0" w:line="240" w:lineRule="auto"/>
      </w:pPr>
    </w:p>
    <w:p w:rsidR="00F728C6" w:rsidRDefault="00F728C6">
      <w:pPr>
        <w:spacing w:after="0" w:line="240" w:lineRule="auto"/>
      </w:pPr>
    </w:p>
    <w:p w:rsidR="00F728C6" w:rsidRDefault="001C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F728C6" w:rsidRDefault="00F728C6">
      <w:pPr>
        <w:spacing w:after="0" w:line="240" w:lineRule="auto"/>
      </w:pPr>
    </w:p>
    <w:p w:rsidR="00F728C6" w:rsidRDefault="001C0A38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F728C6" w:rsidRDefault="001C0A38">
      <w:pPr>
        <w:spacing w:after="0" w:line="240" w:lineRule="auto"/>
      </w:pPr>
      <w:r>
        <w:t>действующая от лица _____________________________________________________</w:t>
      </w:r>
    </w:p>
    <w:p w:rsidR="00F728C6" w:rsidRDefault="001C0A38">
      <w:pPr>
        <w:spacing w:after="0" w:line="240" w:lineRule="auto"/>
      </w:pPr>
      <w:r>
        <w:t>подтверждает, что «___» _________________ 20___ г. в ____ час. ___ мин.</w:t>
      </w:r>
    </w:p>
    <w:p w:rsidR="00F728C6" w:rsidRDefault="001C0A38">
      <w:pPr>
        <w:spacing w:after="0" w:line="240" w:lineRule="auto"/>
      </w:pPr>
      <w:r>
        <w:t>передала ребенка 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F728C6" w:rsidRDefault="001C0A38">
      <w:pPr>
        <w:spacing w:after="0" w:line="240" w:lineRule="auto"/>
      </w:pPr>
      <w:r>
        <w:t>кому 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F728C6" w:rsidRDefault="001C0A38">
      <w:pPr>
        <w:spacing w:after="0" w:line="240" w:lineRule="auto"/>
      </w:pPr>
      <w:r>
        <w:t>в состоянии: ____________________________________________________________</w:t>
      </w:r>
    </w:p>
    <w:p w:rsidR="00F728C6" w:rsidRDefault="001C0A38">
      <w:pPr>
        <w:spacing w:after="0" w:line="240" w:lineRule="auto"/>
      </w:pPr>
      <w:r>
        <w:t>_______________________________________________________________________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F728C6" w:rsidRDefault="001C0A38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F728C6" w:rsidRDefault="001C0A3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8C6" w:rsidRDefault="001C0A38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F728C6"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728C6" w:rsidRDefault="00F728C6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F728C6">
        <w:trPr>
          <w:trHeight w:val="551"/>
        </w:trPr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r>
              <w:rPr>
                <w:vertAlign w:val="subscript"/>
              </w:rPr>
              <w:t xml:space="preserve">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     (подпись)</w:t>
            </w:r>
          </w:p>
        </w:tc>
      </w:tr>
    </w:tbl>
    <w:p w:rsidR="00F728C6" w:rsidRDefault="00F728C6">
      <w:pPr>
        <w:spacing w:after="0"/>
        <w:rPr>
          <w:sz w:val="18"/>
          <w:szCs w:val="18"/>
        </w:rPr>
      </w:pPr>
    </w:p>
    <w:sectPr w:rsidR="00F728C6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74"/>
    <w:multiLevelType w:val="multilevel"/>
    <w:tmpl w:val="4FFCE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64A"/>
    <w:multiLevelType w:val="multilevel"/>
    <w:tmpl w:val="6DE8DF7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2" w15:restartNumberingAfterBreak="0">
    <w:nsid w:val="191B4364"/>
    <w:multiLevelType w:val="multilevel"/>
    <w:tmpl w:val="3DB48F3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9BF6FC9"/>
    <w:multiLevelType w:val="multilevel"/>
    <w:tmpl w:val="80CA3B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" w15:restartNumberingAfterBreak="0">
    <w:nsid w:val="19C006E5"/>
    <w:multiLevelType w:val="multilevel"/>
    <w:tmpl w:val="5C883D8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5" w15:restartNumberingAfterBreak="0">
    <w:nsid w:val="254E5EA9"/>
    <w:multiLevelType w:val="multilevel"/>
    <w:tmpl w:val="6D967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29F"/>
    <w:multiLevelType w:val="multilevel"/>
    <w:tmpl w:val="7D689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216A"/>
    <w:multiLevelType w:val="multilevel"/>
    <w:tmpl w:val="36E45A2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CA4102"/>
    <w:multiLevelType w:val="multilevel"/>
    <w:tmpl w:val="6EF07C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2AD"/>
    <w:multiLevelType w:val="multilevel"/>
    <w:tmpl w:val="1F5A4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508"/>
    <w:multiLevelType w:val="multilevel"/>
    <w:tmpl w:val="FB40813A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9582D05"/>
    <w:multiLevelType w:val="multilevel"/>
    <w:tmpl w:val="9CB8B0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12" w15:restartNumberingAfterBreak="0">
    <w:nsid w:val="74EC5F60"/>
    <w:multiLevelType w:val="multilevel"/>
    <w:tmpl w:val="581ED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D4AC9"/>
    <w:multiLevelType w:val="multilevel"/>
    <w:tmpl w:val="6D64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85A69"/>
    <w:multiLevelType w:val="multilevel"/>
    <w:tmpl w:val="8DEC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5" w15:restartNumberingAfterBreak="0">
    <w:nsid w:val="7C730915"/>
    <w:multiLevelType w:val="multilevel"/>
    <w:tmpl w:val="54AA670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6"/>
    <w:rsid w:val="001C0A38"/>
    <w:rsid w:val="002D7067"/>
    <w:rsid w:val="003704E5"/>
    <w:rsid w:val="00455BFB"/>
    <w:rsid w:val="006B1B79"/>
    <w:rsid w:val="00DA1424"/>
    <w:rsid w:val="00DA2118"/>
    <w:rsid w:val="00F646D8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0984-A33E-41AC-BCA8-F15E42D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2022-01-19T15:11:00Z</dcterms:created>
  <dcterms:modified xsi:type="dcterms:W3CDTF">2023-12-15T08:12:00Z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